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Montserrat SemiBold" w:cs="Montserrat SemiBold" w:eastAsia="Montserrat SemiBold" w:hAnsi="Montserrat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 SemiBold" w:cs="Montserrat SemiBold" w:eastAsia="Montserrat SemiBold" w:hAnsi="Montserrat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 SemiBold" w:cs="Montserrat SemiBold" w:eastAsia="Montserrat SemiBold" w:hAnsi="Montserrat SemiBold"/>
          <w:sz w:val="80"/>
          <w:szCs w:val="8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80"/>
          <w:szCs w:val="8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4464375</wp:posOffset>
            </wp:positionH>
            <wp:positionV relativeFrom="page">
              <wp:posOffset>457200</wp:posOffset>
            </wp:positionV>
            <wp:extent cx="2633663" cy="207586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663" cy="2075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 SemiBold" w:cs="Montserrat SemiBold" w:eastAsia="Montserrat SemiBold" w:hAnsi="Montserrat SemiBold"/>
          <w:sz w:val="80"/>
          <w:szCs w:val="80"/>
          <w:rtl w:val="0"/>
        </w:rPr>
        <w:t xml:space="preserve">Offboarding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Montserrat SemiBold" w:cs="Montserrat SemiBold" w:eastAsia="Montserrat SemiBold" w:hAnsi="Montserrat SemiBold"/>
          <w:sz w:val="80"/>
          <w:szCs w:val="8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80"/>
          <w:szCs w:val="80"/>
          <w:rtl w:val="0"/>
        </w:rPr>
        <w:t xml:space="preserve">Checklist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posOffset>2377440</wp:posOffset>
            </wp:positionV>
            <wp:extent cx="7598664" cy="18288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8664" cy="18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posOffset>-457199</wp:posOffset>
            </wp:positionV>
            <wp:extent cx="7598664" cy="175852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8664" cy="1758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9240"/>
        <w:tblGridChange w:id="0">
          <w:tblGrid>
            <w:gridCol w:w="1200"/>
            <w:gridCol w:w="92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262626" w:space="0" w:sz="8" w:val="single"/>
              <w:left w:color="262626" w:space="0" w:sz="8" w:val="single"/>
              <w:bottom w:color="262626" w:space="0" w:sz="8" w:val="single"/>
            </w:tcBorders>
            <w:shd w:fill="e8e8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 SemiBold" w:cs="Montserrat SemiBold" w:eastAsia="Montserrat SemiBold" w:hAnsi="Montserrat SemiBold"/>
                <w:sz w:val="32"/>
                <w:szCs w:val="32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32"/>
                <w:szCs w:val="32"/>
                <w:rtl w:val="0"/>
              </w:rPr>
              <w:t xml:space="preserve">TRANSITION PROCESS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Prepare all required departure documents and approvals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Arrange knowledge handover and documentation transfer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Schedule a final feedback or exit discussion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Inform relevant teams about the employee’s departure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e8e8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Montserrat SemiBold" w:cs="Montserrat SemiBold" w:eastAsia="Montserrat SemiBold" w:hAnsi="Montserrat SemiBold"/>
                <w:sz w:val="32"/>
                <w:szCs w:val="32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32"/>
                <w:szCs w:val="32"/>
                <w:rtl w:val="0"/>
              </w:rPr>
              <w:t xml:space="preserve">FINAL PAYMENTS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Process the final salary payment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Calculate and pay unused leave balance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Arrange any applicable separation or benefit compensation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e8e8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Montserrat SemiBold" w:cs="Montserrat SemiBold" w:eastAsia="Montserrat SemiBold" w:hAnsi="Montserrat SemiBold"/>
                <w:sz w:val="32"/>
                <w:szCs w:val="32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32"/>
                <w:szCs w:val="32"/>
                <w:rtl w:val="0"/>
              </w:rPr>
              <w:t xml:space="preserve">SYSTEM &amp; ACCESS MANAGEMENT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Deactivate company email account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Forward business calls and messages if needed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Remove access from internal communication tools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Revoke permissions in CRM and project management systems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Disable access to task tracking platforms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shd w:fill="e8e8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sz w:val="32"/>
                <w:szCs w:val="32"/>
                <w:rtl w:val="0"/>
              </w:rPr>
              <w:t xml:space="preserve">DEPARTURE DAY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Retrieve company-owned devices and accessories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2626" w:space="0" w:sz="8" w:val="single"/>
              <w:left w:color="262626" w:space="0" w:sz="8" w:val="single"/>
              <w:bottom w:color="262626" w:space="0" w:sz="8" w:val="single"/>
              <w:right w:color="26262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Collect office passes, security cards, keys, and badges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